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FORMULARZ ZGŁOSZENIA DO EWIDENCJI ZBIORNIKÓW BEZODPŁYWOWYCH </w:t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 PRZYDOMOWYCH OCZYSZCZALNI ŚCIEKÓW</w:t>
      </w:r>
    </w:p>
    <w:p>
      <w:pPr>
        <w:pStyle w:val="Normal"/>
        <w:spacing w:before="0" w:after="0"/>
        <w:ind w:right="1134" w:hanging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*zaznaczyć właściwe</w:t>
      </w:r>
    </w:p>
    <w:p>
      <w:pPr>
        <w:pStyle w:val="Normal"/>
        <w:spacing w:before="0" w:after="0"/>
        <w:ind w:right="1134" w:hanging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tbl>
      <w:tblPr>
        <w:tblpPr w:bottomFromText="0" w:horzAnchor="margin" w:leftFromText="141" w:rightFromText="141" w:tblpX="0" w:tblpY="1861" w:topFromText="0" w:vertAnchor="page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2"/>
        <w:gridCol w:w="1420"/>
        <w:gridCol w:w="1456"/>
        <w:gridCol w:w="1385"/>
        <w:gridCol w:w="1978"/>
      </w:tblGrid>
      <w:tr>
        <w:trPr>
          <w:trHeight w:val="1265" w:hRule="atLeast"/>
        </w:trPr>
        <w:tc>
          <w:tcPr>
            <w:tcW w:w="5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Właściciel nieruchomości/użytkownik/ inna forma użytkowania </w:t>
            </w:r>
            <w:r>
              <w:rPr>
                <w:rFonts w:cs="Calibri" w:cstheme="minorHAnsi"/>
                <w:i/>
                <w:sz w:val="18"/>
                <w:szCs w:val="18"/>
              </w:rPr>
              <w:t>(Właścicielem nieruchomości w myśl ustawy jest również współwłaściciel, użytkownik wieczysty oraz jednostki organizacyjne i osoby posiadające nieruchomości w zarządzie lub użytkowaniu a także podmioty władające nieruchomością)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właściciel nieruchomości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użytkownik</w:t>
            </w: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inna forma użytkowania</w:t>
            </w:r>
          </w:p>
        </w:tc>
      </w:tr>
      <w:tr>
        <w:trPr>
          <w:trHeight w:val="421" w:hRule="atLeast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Imię i nazwisko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Adres nieruchomości 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8" w:hRule="atLeast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Nr ewidencyjny działki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52" w:hRule="atLeast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SPOSÓB ZAGOSPODAROWANIA NIECZYSTOŚCI CIEKŁYCH</w:t>
            </w:r>
          </w:p>
        </w:tc>
      </w:tr>
      <w:tr>
        <w:trPr>
          <w:trHeight w:val="688" w:hRule="atLeast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□  </w:t>
            </w:r>
            <w:r>
              <w:rPr>
                <w:rFonts w:cs="Calibri" w:cstheme="minorHAnsi"/>
              </w:rPr>
              <w:t>Sieć kanalizacyjna           □  Zbiornik bezodpływowy     □  Przydomowa oczyszczalnia ścieków</w:t>
            </w:r>
          </w:p>
        </w:tc>
      </w:tr>
      <w:tr>
        <w:trPr>
          <w:trHeight w:val="426" w:hRule="atLeast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ZBIORNIK BEZODPŁYWOWY</w:t>
            </w:r>
          </w:p>
        </w:tc>
      </w:tr>
      <w:tr>
        <w:trPr>
          <w:trHeight w:val="568" w:hRule="atLeast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Liczba zbiorników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Pojemność zbiorników w m</w:t>
            </w:r>
            <w:r>
              <w:rPr>
                <w:rFonts w:cs="Calibri" w:cstheme="minorHAnsi"/>
                <w:vertAlign w:val="superscript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693" w:hRule="atLeast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Technologia wykonania zbiornika (np. betonowy, metalowy, poliestrowy)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693" w:hRule="atLeast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Uszczelnienie dna zbiornika, rodzaj (np. betonowy, materiał ceramiczny, brak uszczelnienia, inne)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02" w:hRule="atLeast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PRZYDOMOWA OCZYSZCZALNIA ŚCIEKÓW</w:t>
            </w:r>
          </w:p>
        </w:tc>
      </w:tr>
      <w:tr>
        <w:trPr>
          <w:trHeight w:val="700" w:hRule="atLeast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Przepustowość oczyszczalni wynosi m</w:t>
            </w:r>
            <w:r>
              <w:rPr>
                <w:rFonts w:cs="Calibri" w:cstheme="minorHAnsi"/>
                <w:vertAlign w:val="superscript"/>
              </w:rPr>
              <w:t>3</w:t>
            </w:r>
            <w:r>
              <w:rPr>
                <w:rFonts w:cs="Calibri" w:cstheme="minorHAnsi"/>
              </w:rPr>
              <w:t>/dobę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do 5 m</w:t>
            </w:r>
            <w:r>
              <w:rPr>
                <w:rFonts w:cs="Calibri" w:cstheme="minorHAnsi"/>
                <w:vertAlign w:val="superscript"/>
              </w:rPr>
              <w:t>3</w:t>
            </w:r>
            <w:r>
              <w:rPr>
                <w:rFonts w:cs="Calibri" w:cstheme="minorHAnsi"/>
              </w:rPr>
              <w:t>/dobę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powyżej 5 m</w:t>
            </w:r>
            <w:r>
              <w:rPr>
                <w:rFonts w:cs="Calibri" w:cstheme="minorHAnsi"/>
                <w:vertAlign w:val="superscript"/>
              </w:rPr>
              <w:t>3</w:t>
            </w:r>
            <w:r>
              <w:rPr>
                <w:rFonts w:cs="Calibri" w:cstheme="minorHAnsi"/>
              </w:rPr>
              <w:t>/dobę</w:t>
            </w:r>
          </w:p>
        </w:tc>
      </w:tr>
      <w:tr>
        <w:trPr>
          <w:trHeight w:val="709" w:hRule="atLeast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Czas funkcjonowania oczyszczalni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okresowo (podać okres)………………………..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praca cały rok</w:t>
            </w:r>
          </w:p>
        </w:tc>
      </w:tr>
      <w:tr>
        <w:trPr>
          <w:trHeight w:val="705" w:hRule="atLeast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Rodzaj i zakres prowadzonej działalności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na potrzeby własnego gospodarstwa domowego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□ </w:t>
            </w:r>
            <w:r>
              <w:rPr>
                <w:rFonts w:cs="Calibri" w:cstheme="minorHAnsi"/>
              </w:rPr>
              <w:t>inne (nie związane z funkcją mieszkaniową)</w:t>
            </w:r>
          </w:p>
        </w:tc>
      </w:tr>
      <w:tr>
        <w:trPr>
          <w:trHeight w:val="454" w:hRule="atLeast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Częstotliwość opróżniania zbiornika w ciągu roku (</w:t>
            </w:r>
            <w:r>
              <w:rPr>
                <w:rFonts w:cs="Calibri" w:cstheme="minorHAnsi"/>
                <w:b/>
                <w:bCs/>
              </w:rPr>
              <w:t>m</w:t>
            </w:r>
            <w:r>
              <w:rPr>
                <w:rFonts w:cs="Calibri" w:cstheme="minorHAnsi"/>
                <w:b/>
                <w:bCs/>
                <w:vertAlign w:val="superscript"/>
              </w:rPr>
              <w:t>3</w:t>
            </w:r>
            <w:r>
              <w:rPr>
                <w:rFonts w:cs="Calibri" w:cstheme="minorHAnsi"/>
                <w:b/>
                <w:bCs/>
              </w:rPr>
              <w:t>/tydzień/rok</w:t>
            </w:r>
            <w:r>
              <w:rPr>
                <w:rFonts w:cs="Calibri" w:cstheme="minorHAnsi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</w:rPr>
              <w:t>W przypadku oczyszczalni podać ilość wywożonego osadu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Data zawarcia umowy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54" w:hRule="atLeast"/>
        </w:trPr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Dane firmy świadczącej usługę wywozu nieczystości płynnych lub osadu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/>
          <w:sz w:val="24"/>
          <w:szCs w:val="24"/>
        </w:rPr>
        <w:t>Potwierdzam zgodność powyższych danych      ……………………………………………………..</w:t>
      </w:r>
      <w:r>
        <w:rPr>
          <w:rFonts w:cs="Calibr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rFonts w:cs="Calibri" w:cstheme="minorHAnsi"/>
          <w:sz w:val="18"/>
          <w:szCs w:val="18"/>
        </w:rPr>
        <w:t>podpis właściciela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</w:rPr>
        <w:t>W przypadku zmiany danych zawartych w zgłoszeniu, właściciel jest obowiązany złożyć nowe oświadczenie w terminie 14 dni od daty nastąpienia zmiany.</w:t>
      </w:r>
    </w:p>
    <w:p>
      <w:pPr>
        <w:pStyle w:val="Normal"/>
        <w:spacing w:lineRule="auto" w:line="240" w:before="240" w:after="0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Pouczenie dla zgłaszającego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240" w:after="0"/>
        <w:ind w:left="426" w:hanging="36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Zgodnie z art. 3 ust. 3 </w:t>
      </w:r>
      <w:r>
        <w:rPr>
          <w:rFonts w:cs="Calibri" w:cstheme="minorHAnsi"/>
          <w:sz w:val="20"/>
          <w:szCs w:val="20"/>
        </w:rPr>
        <w:t xml:space="preserve">ustawy z dnia 13 września 1996 r. o utrzymaniu czystości i porządku </w:t>
        <w:br/>
        <w:t>w gminach (t.j. Dz. U. z 2021 r. poz.888)</w:t>
      </w:r>
      <w:r>
        <w:rPr>
          <w:rFonts w:eastAsia="Times New Roman" w:cs="Calibri" w:cstheme="minorHAnsi"/>
          <w:sz w:val="20"/>
          <w:szCs w:val="20"/>
          <w:lang w:eastAsia="pl-PL"/>
        </w:rPr>
        <w:t xml:space="preserve"> Gminy prowadzą ewidencję: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426" w:hanging="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1) zbiorników bezodpływowych w celu kontroli częstotliwości ich opróżniania oraz w celu opracowania planu rozwoju sieci kanalizacyjnej;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426" w:hanging="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2) przydomowych oczyszczalni ścieków w celu kontroli częstotliwości i sposobu pozbywania się komunalnych osadów ściekowych oraz w celu opracowania planu rozwoju sieci kanalizacyjnej;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0"/>
        <w:ind w:left="426" w:hanging="36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W myśl art. 5 ust. 1 pkt 2 właściciel nieruchomości zapewnia utrzymanie czystości i porządku przez przyłączenie nieruchomości do istniejącej sieci kanalizacyjnej lub w przypadku, gdy budowa sieci kanalizacyjnej jest technicznie lub ekonomicznie nieuzasadniona, wyposażenie nieruchomości w zbiornik bezodpływowy nieczystości ciekłych lub w przydomową oczyszczalnię ścieków bytowych, </w:t>
      </w:r>
      <w:r>
        <w:rPr>
          <w:rFonts w:cs="Calibri" w:cstheme="minorHAnsi"/>
          <w:b/>
          <w:sz w:val="20"/>
          <w:szCs w:val="20"/>
        </w:rPr>
        <w:t>spełniające wymagania określone w przepisach odrębnych</w:t>
      </w:r>
      <w:r>
        <w:rPr>
          <w:rFonts w:cs="Calibri" w:cstheme="minorHAnsi"/>
          <w:sz w:val="20"/>
          <w:szCs w:val="20"/>
        </w:rPr>
        <w:t xml:space="preserve">; przyłączenie nieruchomości do sieci kanalizacyjnej nie jest obowiązkowe, jeżeli nieruchomość jest wyposażona w przydomową oczyszczalnię ścieków spełniającą wymagania określone w przepisach odrębnych, 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426" w:hanging="540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cs="Calibri" w:cstheme="minorHAnsi"/>
          <w:sz w:val="20"/>
          <w:szCs w:val="20"/>
        </w:rPr>
        <w:tab/>
        <w:t xml:space="preserve">▪ pkt </w:t>
      </w:r>
      <w:r>
        <w:rPr>
          <w:rFonts w:eastAsia="Times New Roman" w:cs="Calibri" w:cstheme="minorHAnsi"/>
          <w:sz w:val="20"/>
          <w:szCs w:val="20"/>
          <w:lang w:eastAsia="pl-PL"/>
        </w:rPr>
        <w:t>3a) gromadzenie nieczystości ciekłych w zbiornikach bezodpływowych;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426" w:hanging="18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ab/>
        <w:t>▪ pkt 3b) pozbywanie się zebranych na terenie nieruchomości odpadów komunalnych oraz nieczystości   ciekłych w sposób zgodny z przepisami ustawy i przepisami odrębnymi;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0"/>
        <w:ind w:left="426" w:hanging="36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W myśl art. 6 ust. 1 właściciel nieruchomości, który pozbywa się z terenu nieruchomości nieczystości ciekłych obowiązany jest</w:t>
      </w:r>
      <w:r>
        <w:rPr>
          <w:rFonts w:cs="Calibri" w:cstheme="minorHAnsi"/>
          <w:b/>
          <w:sz w:val="20"/>
          <w:szCs w:val="20"/>
        </w:rPr>
        <w:t xml:space="preserve"> do udokumentowania w formie umowy korzystanie z tej usługi przez okazanie takiej umowy i dowodów uiszczania opłat </w:t>
      </w:r>
      <w:r>
        <w:rPr>
          <w:rFonts w:cs="Calibri" w:cstheme="minorHAnsi"/>
          <w:bCs/>
          <w:sz w:val="20"/>
          <w:szCs w:val="20"/>
        </w:rPr>
        <w:t>(opłaconych faktur, rachunków, paragonów za tą usługę).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W przypadku nie złożenia oświadczenia Burmistrz Miasta Rawa Mazowiecka będzie zobowiązany do przeprowadzenia kontroli posesji w celu ustalenia posiadanego zbiornika na nieczystości płynne.</w:t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b/>
          <w:b/>
          <w:bCs/>
          <w:sz w:val="18"/>
          <w:szCs w:val="18"/>
        </w:rPr>
      </w:pPr>
      <w:r>
        <w:rPr>
          <w:rFonts w:cs="Calibri" w:cstheme="minorHAnsi"/>
          <w:b/>
          <w:bCs/>
          <w:sz w:val="18"/>
          <w:szCs w:val="18"/>
        </w:rPr>
        <w:t>KLAUZULA INFORMACYJNA</w:t>
      </w:r>
    </w:p>
    <w:p>
      <w:pPr>
        <w:pStyle w:val="ListParagraph"/>
        <w:spacing w:lineRule="auto" w:line="276" w:before="0" w:after="0"/>
        <w:ind w:left="0" w:hanging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Zgodnie z art. 13 ust. 1 i 2 rozporządzenia Parlamentu Europejskiego i Rady (UE) 2016/679 z dnia 27 kwietnia 2016 r.                     w sprawie ochrony osób fizycznych w związku z przetwarzaniem danych osobowych i w sprawie swobodnego przepływu takich danych oraz uchylenia dyrektywy 95/96/WE (ogólne rozporządzenie o ochronie danych) (Dz. Urz. UE L 119                      z 04.05.2016, str. 1), dalej „RODO”,  informujemy, iż: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Administratorem Pani/Pana danych osobowych jest </w:t>
      </w:r>
    </w:p>
    <w:p>
      <w:pPr>
        <w:pStyle w:val="ListParagraph"/>
        <w:spacing w:lineRule="auto" w:line="240" w:before="0" w:after="0"/>
        <w:ind w:left="644" w:hanging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Burmistrz Miasta Rawa Mazowiecka, Pl. Marsz Józefa Piłsudskiego 5, 96-200 Rawa Mazowiecka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Administrator wyznaczył Inspektora ochrony danych osobowych, z którym można się skontaktować wysyłając: </w:t>
      </w:r>
    </w:p>
    <w:p>
      <w:pPr>
        <w:pStyle w:val="ListParagraph"/>
        <w:spacing w:lineRule="auto" w:line="240" w:before="0" w:after="0"/>
        <w:ind w:left="644" w:hanging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e-mail: </w:t>
      </w:r>
      <w:r>
        <w:rPr>
          <w:rFonts w:cs="Calibri" w:cstheme="minorHAnsi"/>
          <w:sz w:val="18"/>
          <w:szCs w:val="18"/>
          <w:u w:val="single"/>
        </w:rPr>
        <w:t>iod@miastorawa.pl</w:t>
      </w:r>
      <w:r>
        <w:rPr>
          <w:rFonts w:cs="Calibri" w:cstheme="minorHAnsi"/>
          <w:sz w:val="18"/>
          <w:szCs w:val="18"/>
        </w:rPr>
        <w:t>; te. l: 46/814-47-11: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Pana/Pani dane osobowe przetwarzane będą  w celu realizacji zadań wynikających z przepisów prawa w tym prowadzenia ewidencji zbiorników bezodpływowych oraz przydomowych oczyszczalni ścieków na podstawie                  art. 6 ust. 1 lit. c RODO w związku z wypełnianiem obowiązku prawnego wynikającego z art. 3 ust. 3 pkt.                   1 i 2 ustawy z dnia 13 września 1996 r. o utrzymaniu czystości porządku w gminach.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color w:val="000000"/>
          <w:sz w:val="18"/>
          <w:szCs w:val="18"/>
        </w:rPr>
      </w:pPr>
      <w:r>
        <w:rPr>
          <w:rFonts w:cs="Calibri" w:cstheme="minorHAnsi"/>
          <w:sz w:val="18"/>
          <w:szCs w:val="18"/>
        </w:rPr>
        <w:t>Odbiorcami Pana/Pani danych osobowych będą podmioty wyłącznie  uprawnione przepisami prawa oraz podmioty, które zapewniają nam wsparcie w wypełnianiu naszych uprawnień i obowiązków poprzez obsługę techniczną, świadczenie usług na podstawie stosownych umów.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color w:val="000000"/>
          <w:sz w:val="18"/>
          <w:szCs w:val="18"/>
        </w:rPr>
        <w:t>Pani/Pana dane osobowe będą przetwarzane oraz przechowywane przez Administratora danych jedynie w okresie niezbędnym do realizacji celu dla na jakiego  zostały zebrane zgodnie z obowiązującymi przepisami prawa. W celach archiwalnych dane osobowe będą przetwarzane w Urzędzie Miasta Rawa Mazowiecka zgodnie                           z rozporządzeniem w sprawie instrukcji kancelaryjnej, jednolitym rzeczowym wykazem akt  oraz instrukcji                  w sprawie organizacji i zakresu działania  archiwów zakładowych.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color w:val="000000"/>
          <w:sz w:val="18"/>
          <w:szCs w:val="18"/>
        </w:rPr>
        <w:t>Obowiązek podania przez Panią/Pana danych osobowych  jest wymogiem ustawowym.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color w:val="000000"/>
          <w:sz w:val="18"/>
          <w:szCs w:val="18"/>
        </w:rPr>
        <w:t>W odniesieniu do Pani/Pana danych osobowych decyzje nie będą podejmowane w sposób zautomatyzowany, stosownie do art. 22 RODO.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color w:val="000000"/>
          <w:sz w:val="18"/>
          <w:szCs w:val="18"/>
        </w:rPr>
        <w:t>Posiada Pani/Pan;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color w:val="000000"/>
          <w:sz w:val="18"/>
          <w:szCs w:val="18"/>
        </w:rPr>
        <w:t xml:space="preserve"> </w:t>
      </w:r>
      <w:r>
        <w:rPr>
          <w:rFonts w:cs="Calibri" w:cstheme="minorHAnsi"/>
          <w:color w:val="000000"/>
          <w:sz w:val="18"/>
          <w:szCs w:val="18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color w:val="000000"/>
          <w:sz w:val="18"/>
          <w:szCs w:val="18"/>
        </w:rPr>
        <w:t>na podstawie art. 16 RODO prawo do sprostowania Pani/Pana danych osobowych;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color w:val="000000"/>
          <w:sz w:val="18"/>
          <w:szCs w:val="18"/>
        </w:rPr>
        <w:t>na podstawie art. 18 RODO prawo żądania od administratora ograniczenia przetwarzania danych osobowych              z zastrzeżeniem przypadków, o których mowa w art. 18. Ust. 2 RODO;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color w:val="000000"/>
          <w:sz w:val="18"/>
          <w:szCs w:val="18"/>
        </w:rPr>
        <w:t>Prawo do wniesienia skargi do Prezesa Urzędu Ochrony Danych Osobowych  dotyczących naruszania przepisów RODO;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Nie przysługuje Pani/Panu;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na podstawie art. 21 RODO prawo sprzeciwu, wobec przetwarzania danych osobowych, gdyż podstawą przetwarzania danych osobowych jest art. 6 ust. 1 lit. c RODO.</w:t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256f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Akapitzlist"/>
    <w:uiPriority w:val="34"/>
    <w:qFormat/>
    <w:rsid w:val="00ef256f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AkapitzlistZnak"/>
    <w:uiPriority w:val="34"/>
    <w:qFormat/>
    <w:rsid w:val="00ef256f"/>
    <w:pPr>
      <w:spacing w:before="0" w:after="16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ef256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LibreOffice/7.2.2.2$Windows_X86_64 LibreOffice_project/02b2acce88a210515b4a5bb2e46cbfb63fe97d56</Application>
  <AppVersion>15.0000</AppVersion>
  <Pages>2</Pages>
  <Words>859</Words>
  <Characters>5539</Characters>
  <CharactersWithSpaces>6818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2021-11-10T11:43:00Z</dcterms:created>
  <dc:creator>KWaluchowska</dc:creator>
  <dc:description/>
  <dc:language>pl-PL</dc:language>
  <cp:lastModifiedBy/>
  <cp:lastPrinted>2021-11-10T15:20:00Z</cp:lastPrinted>
  <dcterms:modified xsi:type="dcterms:W3CDTF">2022-01-14T12:58:51Z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